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ПУБЛИЧНАЯ ОФЕРТА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 заключении договора пожертвования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1. Значение настоящей публичной оферты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Настоящая публичная оферта (далее именуемая «Оферта») является предложением Автономной некоммерческой организацией «Автономная некоммерческая организация по оказанию помощи пожилым людям и инвалидам «Забота о старших» (далее именуемой «Организация»), реквизиты которой указаны в разделе 5 Оферты, заключить любым российским физическим и/или юридическим лицом, которое отзовётся на Оферту (далее именуемым «Жертвователь»), договор пожертвования (далее именуемый «Договор»), на условиях, предусмотренных ниже.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 Оферта является публичной офертой в соответствии с пунктом 2 статьи 437 Гражданского кодекса Российской Федерации, в соответствии с которой,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отзовется, признается офертой (публичная оферта).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1.3. Оферта вступает в силу со дня, следующего за днем размещения её на сайте Организации в сети Интернет по адресу: zabota-samara.ru.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1.4. Оферта действует бессрочно. Организация вправе отменить Оферту в любое время без объяснения причин.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1.5. В Оферту могут быть внесены изменения и дополнения, которые вступают в силу со дня, следующего за днем их размещения на сайте Организации.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1.6. Недействительность одного или нескольких условий Оферты не влечет недействительности всех остальных условий Оферты.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1.7. Местом размещения Оферты считается город Самара, Российская Федерация.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Существенные условия Договора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2.1.Сумма пожертвования: сумма пожертвования определяется Жертвователем самостоятельно.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 Назначение пожертвования: пожертвование используется для финансирования уставной деятельности Организации, направленной на следующие цели: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2.2.1. Психологическая, информационно-консультационная, финансовая и бытовая помощь пожилым людям и людям с инвалидностью в трудных жизненных ситуациях;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2.2.2. Социальная поддержка и защита граждан, которые в силу своих физических и интеллектуальных особенностей и иных обстоятельств не способны самостоятельно реализовывать свои права и законные интересы, в том числе привлечение их к добровольной культурной, просветительской и трудовой деятельности, связанной с их самореализацией, морально - нравственным воспитанием и морально бытовым обеспечением;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2.2.3. Содействие деятельности в сфере профилактики и охраны здоровья граждан, а также пропаганды здорового образа жизни, улучшения морально - психологического состояния граждан;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2.2.4. Помощь людям, попавшим в трудную жизненную ситуацию, которая объективно нарушает жизнедеятельность гражданина и которую он не может преодолеть самостоятельно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определённого места жительства и занятия, стихийные бедствия, катастрофы, вынужденное переселение, конфликты и жестокое обращение в семье, одиночество и тому подобное);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2.2.5. Организация и финансирование проведения культурно-массовых мероприятий, в том числе концертов;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2.2.6. Проведение социальных мероприятий самостоятельно, а также участие в реализации социальных программ помощи лицам, перечисленным в п. 2.2.1.-2.2.3. настоящего договора в соответствии с действующим законодательством Российской Федерации;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2.2.7. Осуществление просветительской и издательской деятельности по уставной тематике;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2.2.8. Освещение деятельности Организации через социальную рекламу в средствах массовой информации в соответствии с действующим законодательством Российской Федерации;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2.2.9. Привлечение заинтересованных российских инвесторов к финансированию проектов и программ Организации;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2.2.10. Организация и проведение независимых общественных социологических исследований по своей тематике;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2.2.11. Утверждение от своего имени стипендий и премий;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2.2.12. Взаимодействие по своей тематике с заинтересованными некоммерческими организациями, представляющими интересы военнослужащих, научной и творческой интеллигенции, спортивной общественности, предпринимателей, финансистов.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2.2.13. Осуществление сотрудничества во всех возможных законных форумах с заинтересованными государственными и негосударственными структурами для реализации целей Организации;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2.2.14. привлечение финансов, финансирование социальных проектов, мероприятий в сфере социальной поддержки и помощи гражданам, в сфере образования, науки, культуры, спорта, культурно - массовых мероприятий.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 этом Организация имеет право использовать до 20% от суммы полученных пожертвований на административные затраты, необходимые для осуществления уставной деятельности.</w:t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Порядок заключения Договора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 Договор заключается путём акцепта Оферты Жертвователем.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3.2. Оферта может быть акцептована Жертвователем путём перечисления Жертвователем денежных средств в пользу Организации платёжным поручением по реквизитам, указанным в разделе 5 Оферты, с указанием «благотворительное пожертвование на уставные цели» в строке: «назначение платежа», а также с использованием платёжных терминалов, пластиковых карт, электронных платёжных систем и других средств и систем, позволяющих Жертвователю перечислить денежные средства Организации;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3.3. Совершение Жертвователем действий, предусмотренных пунктом 3.2 Оферты, считается акцептом Оферты в соответствии с частью 3 статьи 438 Гражданского кодекса Российской Федерации.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3.4. Датой акцепта Оферты и, соответственно, датой заключения Договора является дата поступления денежных средств от Жертвователя на расчётный счет Организации.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3.5. Совершение Жертвователем – физическим лицом, действий, предусмотренных пунктом 3.2 Оферты, также акцептом Публичной оферты на обработку персональных данных, размещенной на официальном сайте организации в сети Интернет по адресу: zabota-samara.ru.</w:t>
      </w:r>
    </w:p>
    <w:p w:rsidR="00000000" w:rsidDel="00000000" w:rsidP="00000000" w:rsidRDefault="00000000" w:rsidRPr="00000000" w14:paraId="0000002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4. Прочие условия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4.1. Совершая действия, предусмотренные настоящей Офертой, Жертвователь подтверждает, что ознакомлен с условиями и текстом настоящей Оферты, целями деятельности Организации, осознаёт значение своих действий, имеет полное право на их совершение и полностью принимает условия настоящей Оферты.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4.2. Настоящая Оферта регулируется и толкуется в соответствии с законодательством Российской Федерации.</w:t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5. Реквизиты Организации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Полное наименование: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«Автономная некоммерческая организация по оказанию помощи пожилым людям и инвалидам «Забота о старших»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Краткое наименование: АНО «Забота о старших»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Юридический адрес: 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443010, </w:t>
      </w:r>
      <w:r w:rsidDel="00000000" w:rsidR="00000000" w:rsidRPr="00000000">
        <w:rPr>
          <w:rtl w:val="0"/>
        </w:rPr>
        <w:t xml:space="preserve">Самарская область, г.о. Самара, 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г. Самара, ул. Фрунзе, д. 149, кв.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Фактический адрес: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443010, </w:t>
      </w:r>
      <w:r w:rsidDel="00000000" w:rsidR="00000000" w:rsidRPr="00000000">
        <w:rPr>
          <w:rtl w:val="0"/>
        </w:rPr>
        <w:t xml:space="preserve">Самарская область, г.о. Самара, 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г. Самара, ул. Фрунзе, д. 149, кв.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ИНН 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6317163492</w:t>
      </w:r>
      <w:r w:rsidDel="00000000" w:rsidR="00000000" w:rsidRPr="00000000">
        <w:rPr>
          <w:rtl w:val="0"/>
        </w:rPr>
        <w:t xml:space="preserve">/КПП 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631701001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ОГРН 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1236300011980</w:t>
      </w:r>
    </w:p>
    <w:p w:rsidR="00000000" w:rsidDel="00000000" w:rsidP="00000000" w:rsidRDefault="00000000" w:rsidRPr="00000000" w14:paraId="0000002F">
      <w:pPr>
        <w:shd w:fill="ffffff" w:val="clear"/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Банк: ПОВОЛЖСКИЙ БАНК ПАО СБЕРБАНК </w:t>
      </w:r>
    </w:p>
    <w:p w:rsidR="00000000" w:rsidDel="00000000" w:rsidP="00000000" w:rsidRDefault="00000000" w:rsidRPr="00000000" w14:paraId="00000030">
      <w:pPr>
        <w:shd w:fill="ffffff" w:val="clear"/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БИК: 043601607</w:t>
      </w:r>
    </w:p>
    <w:p w:rsidR="00000000" w:rsidDel="00000000" w:rsidP="00000000" w:rsidRDefault="00000000" w:rsidRPr="00000000" w14:paraId="00000031">
      <w:pPr>
        <w:shd w:fill="ffffff" w:val="clear"/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Кор. счёт № 30101810200000000607,  </w:t>
      </w:r>
    </w:p>
    <w:p w:rsidR="00000000" w:rsidDel="00000000" w:rsidP="00000000" w:rsidRDefault="00000000" w:rsidRPr="00000000" w14:paraId="00000032">
      <w:pPr>
        <w:shd w:fill="ffffff" w:val="clear"/>
        <w:rPr>
          <w:rFonts w:ascii="Verdana" w:cs="Verdana" w:eastAsia="Verdana" w:hAnsi="Verdana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Расчётный счёт № 40703810354400006875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Назначение платежа: «Благотворительное пожертвование на уставные цели».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Тел.: 8 (905) 304-20-19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E-mail: zabotaostarshih@yandex.ru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Единоличный исполнительный орган: Президент Ольга Владимировна Фёдорова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