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ПУБЛИЧНАЯ ОФЕРТА НА ОБРАБОТКУ ПЕРСОНАЛЬНЫХ ДАННЫХ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Внимание!!! Принимая условия настоящей оферты, Вы подтверждаете свое согласие на обработку Автономной некоммерческой организацией «Автономная некоммерческая организация по оказанию помощи пожилым людям и инвалидам «Забота о старших» (далее АНО «Забота о старших») персональных данных, а также ознакомление с Политикой АНО «Забота о старших» в отношении обработки и обеспечения безопасности персональных данных.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Общие положения.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1.1. Настоящая публичная оферта (далее – «Оферта») регулирует отношения между АНО «Забота о старших» и физическим лицом, пользователем сайта Фонда, (далее условно – «Жертвователь), предоставляющим АНО «Забота о старших» свои персональные данные. Принятие лицом настоящей Оферты является предоставлением АНО «Забота о старших» согласия Жертвователя на обработку его персональных данных (далее – «Согласие»).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1.2. Текст настоящей оферты подлежит опубликованию на официальном сайте АНО «Забота о старших» в Интернет по адресу: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zabota-samara.ru</w:t>
        </w:r>
      </w:hyperlink>
      <w:r w:rsidDel="00000000" w:rsidR="00000000" w:rsidRPr="00000000">
        <w:rPr>
          <w:rtl w:val="0"/>
        </w:rPr>
        <w:t xml:space="preserve">  и вступает в силу с момента опубликования. Текст настоящей оферты может быть изменен без предварительного уведомления.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Акцепт Оферты.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2.1. Акцепт настоящей Оферты может быть осуществлен Жертвователем через фактическое использование любого из представленных на сайте АНО «Забота о старших» zabota-samara.ru сервисов, предполагающих предоставление Жертвователем АНО «Забота о старших» своих персональных данных, осуществления пожертвования в пользу АНО «Забота о старших».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2.2. Согласие считается предоставленным с момента совершения любого из указанных выше действий.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2.3. В соответствии с пунктом 3 статьи 434 Гражданского кодекса Российской Федерации Согласие считается предоставленным в письменной форме.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2.4. Совершая любое из действий, указанных в п.2.1. настоящей Оферты, в том числе посредством м перечисления Жертвователем денежных средств в пользу АНО «Забота о старших» по реквизитам АНО «Забота о старших», а также с использованием платёжных терминалов, пластиковых карт, электронных платёжных систем и других средств и систем, позволяющих Жертвователю перечислить денежные средства Организации, Жертвователь предоставляет свое согласие АНО «Забота о старших», на обработку своих персональных данных, которые могут содержать, в том числе: - фамилия, имя, отчество, пол;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номер домашнего телефона, номер мобильного телефона, адреса электронной почты;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изображение гражданина.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банковские реквизиты и т.д.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Цель обработки персональных данных Жертвователя: внесение информации в бухгалтерские и информационные системы «Забота о старших»», сбор пожертвований, реализация благотворительных акций, проектов АНО «Забота о старших», осуществление информационной рассылки о деятельности АНО «Забота о старших», иная коммуникаций с Жертвователем в рамках целей конкретных проектов АНО «Забота о старших».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Обработка персональных данных Жертвователя может осуществляться АНО «Забота о старших»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использовании.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Настоящее Согласие действует без ограничения по сроку, до даты отзыва его Жертвователем.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Настоящее Согласие может быть отозвано Жертвователем путем направления заявления в произвольной письменной форме в адрес АНО «Забота о старших». В случае отзыва согласия АНО «Забота о старших» вправе продолжить обработку персональных данных без согласия Жертвователя при наличии оснований, перечисленных в п. п. 2 — 11 ч. 1 ст. 6, ч. 2 ст. 10, ч. 2 ст. 11 Федерального закона от 27 июля 2006 г. № 152-ФЗ.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abota-samar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